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29F" w:rsidRPr="006C629F" w:rsidRDefault="006C629F" w:rsidP="006C629F">
      <w:pPr>
        <w:pStyle w:val="a3"/>
        <w:shd w:val="clear" w:color="auto" w:fill="FFFFFF"/>
        <w:spacing w:before="0" w:beforeAutospacing="0" w:after="0" w:afterAutospacing="0" w:line="270" w:lineRule="atLeast"/>
        <w:rPr>
          <w:rFonts w:ascii="Verdana" w:hAnsi="Verdana"/>
          <w:sz w:val="20"/>
          <w:szCs w:val="20"/>
        </w:rPr>
      </w:pPr>
      <w:r w:rsidRPr="006C629F">
        <w:rPr>
          <w:rFonts w:ascii="Verdana" w:hAnsi="Verdana"/>
          <w:sz w:val="20"/>
          <w:szCs w:val="20"/>
        </w:rPr>
        <w:t>Тема 8 геополитические факторы внешней политики России 18 век</w:t>
      </w:r>
    </w:p>
    <w:p w:rsidR="006C629F" w:rsidRPr="006C629F" w:rsidRDefault="006C629F" w:rsidP="006C629F">
      <w:pPr>
        <w:pStyle w:val="a3"/>
        <w:shd w:val="clear" w:color="auto" w:fill="FFFFFF"/>
        <w:spacing w:before="0" w:beforeAutospacing="0" w:after="0" w:afterAutospacing="0" w:line="270" w:lineRule="atLeast"/>
        <w:rPr>
          <w:rFonts w:ascii="Verdana" w:hAnsi="Verdana"/>
          <w:sz w:val="20"/>
          <w:szCs w:val="20"/>
        </w:rPr>
      </w:pPr>
      <w:r w:rsidRPr="006C629F">
        <w:rPr>
          <w:rFonts w:ascii="Verdana" w:hAnsi="Verdana"/>
          <w:sz w:val="20"/>
          <w:szCs w:val="20"/>
        </w:rPr>
        <w:t>Важнейшие внешнеполитические цели России в 18 веке были определены в период правления</w:t>
      </w:r>
      <w:r w:rsidRPr="006C629F">
        <w:rPr>
          <w:rStyle w:val="apple-converted-space"/>
          <w:rFonts w:ascii="Verdana" w:hAnsi="Verdana"/>
          <w:sz w:val="20"/>
          <w:szCs w:val="20"/>
        </w:rPr>
        <w:t> </w:t>
      </w:r>
      <w:hyperlink r:id="rId5" w:history="1">
        <w:r w:rsidRPr="006C629F">
          <w:rPr>
            <w:rStyle w:val="a4"/>
            <w:rFonts w:ascii="Verdana" w:hAnsi="Verdana"/>
            <w:b/>
            <w:bCs/>
            <w:color w:val="auto"/>
            <w:sz w:val="20"/>
            <w:szCs w:val="20"/>
            <w:u w:val="none"/>
          </w:rPr>
          <w:t>Петра 1</w:t>
        </w:r>
      </w:hyperlink>
      <w:r w:rsidRPr="006C629F">
        <w:rPr>
          <w:rFonts w:ascii="Verdana" w:hAnsi="Verdana"/>
          <w:sz w:val="20"/>
          <w:szCs w:val="20"/>
        </w:rPr>
        <w:t xml:space="preserve">. Сразу же после заключения мирного соглашения с Османской империей (1700 </w:t>
      </w:r>
      <w:proofErr w:type="gramStart"/>
      <w:r w:rsidRPr="006C629F">
        <w:rPr>
          <w:rFonts w:ascii="Verdana" w:hAnsi="Verdana"/>
          <w:sz w:val="20"/>
          <w:szCs w:val="20"/>
        </w:rPr>
        <w:t xml:space="preserve">год) </w:t>
      </w:r>
      <w:proofErr w:type="gramEnd"/>
      <w:r w:rsidRPr="006C629F">
        <w:rPr>
          <w:rFonts w:ascii="Verdana" w:hAnsi="Verdana"/>
          <w:sz w:val="20"/>
          <w:szCs w:val="20"/>
        </w:rPr>
        <w:t xml:space="preserve">Россия вступила </w:t>
      </w:r>
      <w:proofErr w:type="spellStart"/>
      <w:r w:rsidRPr="006C629F">
        <w:rPr>
          <w:rFonts w:ascii="Verdana" w:hAnsi="Verdana"/>
          <w:sz w:val="20"/>
          <w:szCs w:val="20"/>
        </w:rPr>
        <w:t>в</w:t>
      </w:r>
      <w:hyperlink r:id="rId6" w:history="1">
        <w:r w:rsidRPr="006C629F">
          <w:rPr>
            <w:rStyle w:val="a4"/>
            <w:rFonts w:ascii="Verdana" w:hAnsi="Verdana"/>
            <w:b/>
            <w:bCs/>
            <w:color w:val="auto"/>
            <w:sz w:val="20"/>
            <w:szCs w:val="20"/>
            <w:u w:val="none"/>
          </w:rPr>
          <w:t>Северную</w:t>
        </w:r>
        <w:proofErr w:type="spellEnd"/>
        <w:r w:rsidRPr="006C629F">
          <w:rPr>
            <w:rStyle w:val="a4"/>
            <w:rFonts w:ascii="Verdana" w:hAnsi="Verdana"/>
            <w:b/>
            <w:bCs/>
            <w:color w:val="auto"/>
            <w:sz w:val="20"/>
            <w:szCs w:val="20"/>
            <w:u w:val="none"/>
          </w:rPr>
          <w:t xml:space="preserve"> войну</w:t>
        </w:r>
      </w:hyperlink>
      <w:r w:rsidRPr="006C629F">
        <w:rPr>
          <w:rStyle w:val="apple-converted-space"/>
          <w:rFonts w:ascii="Verdana" w:hAnsi="Verdana"/>
          <w:sz w:val="20"/>
          <w:szCs w:val="20"/>
        </w:rPr>
        <w:t> </w:t>
      </w:r>
      <w:r w:rsidRPr="006C629F">
        <w:rPr>
          <w:rFonts w:ascii="Verdana" w:hAnsi="Verdana"/>
          <w:sz w:val="20"/>
          <w:szCs w:val="20"/>
        </w:rPr>
        <w:t>со Швецией. Этот конфликт продлился в течение 21 года и стал удачным для Петра Великого и России. Первые поражения привели к перестройке российской арм</w:t>
      </w:r>
      <w:proofErr w:type="gramStart"/>
      <w:r w:rsidRPr="006C629F">
        <w:rPr>
          <w:rFonts w:ascii="Verdana" w:hAnsi="Verdana"/>
          <w:sz w:val="20"/>
          <w:szCs w:val="20"/>
        </w:rPr>
        <w:t>ии и ее</w:t>
      </w:r>
      <w:proofErr w:type="gramEnd"/>
      <w:r w:rsidRPr="006C629F">
        <w:rPr>
          <w:rFonts w:ascii="Verdana" w:hAnsi="Verdana"/>
          <w:sz w:val="20"/>
          <w:szCs w:val="20"/>
        </w:rPr>
        <w:t xml:space="preserve"> переоснащению. В итоге страна получила выход к </w:t>
      </w:r>
      <w:proofErr w:type="gramStart"/>
      <w:r w:rsidRPr="006C629F">
        <w:rPr>
          <w:rFonts w:ascii="Verdana" w:hAnsi="Verdana"/>
          <w:sz w:val="20"/>
          <w:szCs w:val="20"/>
        </w:rPr>
        <w:t>Балтике</w:t>
      </w:r>
      <w:proofErr w:type="gramEnd"/>
      <w:r w:rsidRPr="006C629F">
        <w:rPr>
          <w:rFonts w:ascii="Verdana" w:hAnsi="Verdana"/>
          <w:sz w:val="20"/>
          <w:szCs w:val="20"/>
        </w:rPr>
        <w:t xml:space="preserve"> и был заложен город, ставший ее второй столицей –</w:t>
      </w:r>
      <w:r w:rsidRPr="006C629F">
        <w:rPr>
          <w:rStyle w:val="apple-converted-space"/>
          <w:rFonts w:ascii="Verdana" w:hAnsi="Verdana"/>
          <w:sz w:val="20"/>
          <w:szCs w:val="20"/>
        </w:rPr>
        <w:t> </w:t>
      </w:r>
      <w:hyperlink r:id="rId7" w:history="1">
        <w:r w:rsidRPr="006C629F">
          <w:rPr>
            <w:rStyle w:val="a4"/>
            <w:rFonts w:ascii="Verdana" w:hAnsi="Verdana"/>
            <w:b/>
            <w:bCs/>
            <w:color w:val="auto"/>
            <w:sz w:val="20"/>
            <w:szCs w:val="20"/>
            <w:u w:val="none"/>
          </w:rPr>
          <w:t>Санкт-Петербург</w:t>
        </w:r>
      </w:hyperlink>
      <w:r w:rsidRPr="006C629F">
        <w:rPr>
          <w:rFonts w:ascii="Verdana" w:hAnsi="Verdana"/>
          <w:sz w:val="20"/>
          <w:szCs w:val="20"/>
        </w:rPr>
        <w:t xml:space="preserve">. По заключенному в 1721 году </w:t>
      </w:r>
      <w:proofErr w:type="spellStart"/>
      <w:r w:rsidRPr="006C629F">
        <w:rPr>
          <w:rFonts w:ascii="Verdana" w:hAnsi="Verdana"/>
          <w:sz w:val="20"/>
          <w:szCs w:val="20"/>
        </w:rPr>
        <w:t>Ништадтскому</w:t>
      </w:r>
      <w:proofErr w:type="spellEnd"/>
      <w:r w:rsidRPr="006C629F">
        <w:rPr>
          <w:rFonts w:ascii="Verdana" w:hAnsi="Verdana"/>
          <w:sz w:val="20"/>
          <w:szCs w:val="20"/>
        </w:rPr>
        <w:t xml:space="preserve"> миру Швеция утратила Ижорские земли и территории близ Выборга. Благодаря получению свободного доступа к Балтийскому морю Россия начала играть заметную роль в европейской политике.</w:t>
      </w:r>
      <w:bookmarkStart w:id="0" w:name="_GoBack"/>
      <w:bookmarkEnd w:id="0"/>
    </w:p>
    <w:p w:rsidR="006C629F" w:rsidRPr="006C629F" w:rsidRDefault="006C629F" w:rsidP="006C629F">
      <w:pPr>
        <w:pStyle w:val="a3"/>
        <w:shd w:val="clear" w:color="auto" w:fill="FFFFFF"/>
        <w:spacing w:before="0" w:beforeAutospacing="0" w:after="0" w:afterAutospacing="0" w:line="270" w:lineRule="atLeast"/>
        <w:rPr>
          <w:rFonts w:ascii="Verdana" w:hAnsi="Verdana"/>
          <w:sz w:val="20"/>
          <w:szCs w:val="20"/>
        </w:rPr>
      </w:pPr>
      <w:proofErr w:type="gramStart"/>
      <w:r w:rsidRPr="006C629F">
        <w:rPr>
          <w:rFonts w:ascii="Verdana" w:hAnsi="Verdana"/>
          <w:sz w:val="20"/>
          <w:szCs w:val="20"/>
        </w:rPr>
        <w:t>Позднее Россия принимала участие в войнах «за польское» (1733 – 1735 гг.) и «австрийское» (1740-1748 гг.) наследства, а так же,</w:t>
      </w:r>
      <w:r w:rsidRPr="006C629F">
        <w:rPr>
          <w:rStyle w:val="apple-converted-space"/>
          <w:rFonts w:ascii="Verdana" w:hAnsi="Verdana"/>
          <w:sz w:val="20"/>
          <w:szCs w:val="20"/>
        </w:rPr>
        <w:t> </w:t>
      </w:r>
      <w:hyperlink r:id="rId8" w:history="1">
        <w:r w:rsidRPr="006C629F">
          <w:rPr>
            <w:rStyle w:val="a4"/>
            <w:rFonts w:ascii="Verdana" w:hAnsi="Verdana"/>
            <w:b/>
            <w:bCs/>
            <w:color w:val="auto"/>
            <w:sz w:val="20"/>
            <w:szCs w:val="20"/>
            <w:u w:val="none"/>
          </w:rPr>
          <w:t>Семилетней войне</w:t>
        </w:r>
      </w:hyperlink>
      <w:r w:rsidRPr="006C629F">
        <w:rPr>
          <w:rFonts w:ascii="Verdana" w:hAnsi="Verdana"/>
          <w:sz w:val="20"/>
          <w:szCs w:val="20"/>
        </w:rPr>
        <w:t>. Несмотря на серьезные успехи русских полководцев в этой кампании, страна вышла в 1761 году из этой войны и вернула захваченные территории, что вызвало бурю негодования во всех слоях русского общества.</w:t>
      </w:r>
      <w:proofErr w:type="gramEnd"/>
      <w:r w:rsidRPr="006C629F">
        <w:rPr>
          <w:rFonts w:ascii="Verdana" w:hAnsi="Verdana"/>
          <w:sz w:val="20"/>
          <w:szCs w:val="20"/>
        </w:rPr>
        <w:t xml:space="preserve"> Император Петр, к сожалению, был большим поклонником Фридриха 2, короля Пруссии.</w:t>
      </w:r>
    </w:p>
    <w:p w:rsidR="006C629F" w:rsidRPr="006C629F" w:rsidRDefault="006C629F" w:rsidP="006C629F">
      <w:pPr>
        <w:pStyle w:val="a3"/>
        <w:shd w:val="clear" w:color="auto" w:fill="FFFFFF"/>
        <w:spacing w:before="0" w:beforeAutospacing="0" w:after="0" w:afterAutospacing="0" w:line="270" w:lineRule="atLeast"/>
        <w:rPr>
          <w:rFonts w:ascii="Verdana" w:hAnsi="Verdana"/>
          <w:sz w:val="20"/>
          <w:szCs w:val="20"/>
        </w:rPr>
      </w:pPr>
      <w:r w:rsidRPr="006C629F">
        <w:rPr>
          <w:rFonts w:ascii="Verdana" w:hAnsi="Verdana"/>
          <w:sz w:val="20"/>
          <w:szCs w:val="20"/>
        </w:rPr>
        <w:t>Стремясь разрешить польскую и турецкую проблемы, Россия вела активную внешнюю политику в период правления императрицы</w:t>
      </w:r>
      <w:r w:rsidRPr="006C629F">
        <w:rPr>
          <w:rStyle w:val="apple-converted-space"/>
          <w:rFonts w:ascii="Verdana" w:hAnsi="Verdana"/>
          <w:sz w:val="20"/>
          <w:szCs w:val="20"/>
        </w:rPr>
        <w:t> </w:t>
      </w:r>
      <w:hyperlink r:id="rId9" w:history="1">
        <w:r w:rsidRPr="006C629F">
          <w:rPr>
            <w:rStyle w:val="a4"/>
            <w:rFonts w:ascii="Verdana" w:hAnsi="Verdana"/>
            <w:b/>
            <w:bCs/>
            <w:color w:val="auto"/>
            <w:sz w:val="20"/>
            <w:szCs w:val="20"/>
            <w:u w:val="none"/>
          </w:rPr>
          <w:t>Екатерины 2</w:t>
        </w:r>
      </w:hyperlink>
      <w:r w:rsidRPr="006C629F">
        <w:rPr>
          <w:rFonts w:ascii="Verdana" w:hAnsi="Verdana"/>
          <w:sz w:val="20"/>
          <w:szCs w:val="20"/>
        </w:rPr>
        <w:t>. Сложная ситуация в Польше давала шанс России на возвращение утраченных в течение 13 – 15 веков земель. Чтобы обезопасить южные границы страны, было необходимо получить выход к черноморскому побережью. После серии блестящих побед, известнейшей из которых является победа в Чесменском сражении, в 1774 году был подписан мирный договор с Турцией, по которому Россия получила крепости Керчь и Азов, земли между Днепром и Южным Бугом. Тогда же, провозглашена независимость от турецкого владычества Крыма. (В 1783 г. он стал частью России.)</w:t>
      </w:r>
    </w:p>
    <w:p w:rsidR="006C629F" w:rsidRPr="006C629F" w:rsidRDefault="006C629F" w:rsidP="006C629F">
      <w:pPr>
        <w:pStyle w:val="a3"/>
        <w:shd w:val="clear" w:color="auto" w:fill="FFFFFF"/>
        <w:spacing w:before="0" w:beforeAutospacing="0" w:after="300" w:afterAutospacing="0" w:line="270" w:lineRule="atLeast"/>
        <w:rPr>
          <w:rFonts w:ascii="Verdana" w:hAnsi="Verdana"/>
          <w:sz w:val="20"/>
          <w:szCs w:val="20"/>
        </w:rPr>
      </w:pPr>
      <w:r w:rsidRPr="006C629F">
        <w:rPr>
          <w:rFonts w:ascii="Verdana" w:hAnsi="Verdana"/>
          <w:sz w:val="20"/>
          <w:szCs w:val="20"/>
        </w:rPr>
        <w:t>Очередная русско-турецкая война (1787 – 1791 гг.), начатая Турцией, принесла России новые победы. Границы были перенесены с Южного Буга на Днестр.</w:t>
      </w:r>
    </w:p>
    <w:p w:rsidR="006C629F" w:rsidRPr="006C629F" w:rsidRDefault="006C629F" w:rsidP="006C629F">
      <w:pPr>
        <w:pStyle w:val="a3"/>
        <w:shd w:val="clear" w:color="auto" w:fill="FFFFFF"/>
        <w:spacing w:before="0" w:beforeAutospacing="0" w:after="0" w:afterAutospacing="0" w:line="270" w:lineRule="atLeast"/>
        <w:rPr>
          <w:rFonts w:ascii="Verdana" w:hAnsi="Verdana"/>
          <w:sz w:val="20"/>
          <w:szCs w:val="20"/>
        </w:rPr>
      </w:pPr>
      <w:r w:rsidRPr="006C629F">
        <w:rPr>
          <w:rFonts w:ascii="Verdana" w:hAnsi="Verdana"/>
          <w:sz w:val="20"/>
          <w:szCs w:val="20"/>
        </w:rPr>
        <w:t>В завершающем десятилетии 18 века Россия окончательно утвердила свой статус мировой державы. Екатерина 2 в силу революционных событий во Франции вступила в 1793 г. в антифранцузскую коалицию. Был намечен поход в Европу под общим командованием Суворова. Но, смерть Екатерины сорвала военные планы. Тем не менее, поход армии под руководством Суворова все же состоялся в 1799 году (Итальянский поход). Позднее</w:t>
      </w:r>
      <w:r w:rsidRPr="006C629F">
        <w:rPr>
          <w:rStyle w:val="apple-converted-space"/>
          <w:rFonts w:ascii="Verdana" w:hAnsi="Verdana"/>
          <w:sz w:val="20"/>
          <w:szCs w:val="20"/>
        </w:rPr>
        <w:t> </w:t>
      </w:r>
      <w:hyperlink r:id="rId10" w:history="1">
        <w:r w:rsidRPr="006C629F">
          <w:rPr>
            <w:rStyle w:val="a4"/>
            <w:rFonts w:ascii="Verdana" w:hAnsi="Verdana"/>
            <w:b/>
            <w:bCs/>
            <w:color w:val="auto"/>
            <w:sz w:val="20"/>
            <w:szCs w:val="20"/>
            <w:u w:val="none"/>
          </w:rPr>
          <w:t>Павел 1</w:t>
        </w:r>
      </w:hyperlink>
      <w:r w:rsidRPr="006C629F">
        <w:rPr>
          <w:rStyle w:val="apple-converted-space"/>
          <w:rFonts w:ascii="Verdana" w:hAnsi="Verdana"/>
          <w:sz w:val="20"/>
          <w:szCs w:val="20"/>
        </w:rPr>
        <w:t> </w:t>
      </w:r>
      <w:r w:rsidRPr="006C629F">
        <w:rPr>
          <w:rFonts w:ascii="Verdana" w:hAnsi="Verdana"/>
          <w:sz w:val="20"/>
          <w:szCs w:val="20"/>
        </w:rPr>
        <w:t>склонился к мнению о том, что политические союзы с Францией более выгодны для Российской империи.</w:t>
      </w:r>
    </w:p>
    <w:p w:rsidR="00DD1546" w:rsidRDefault="00DD1546"/>
    <w:sectPr w:rsidR="00DD1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29F"/>
    <w:rsid w:val="006C629F"/>
    <w:rsid w:val="00DD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6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629F"/>
  </w:style>
  <w:style w:type="character" w:styleId="a4">
    <w:name w:val="Hyperlink"/>
    <w:basedOn w:val="a0"/>
    <w:uiPriority w:val="99"/>
    <w:semiHidden/>
    <w:unhideWhenUsed/>
    <w:rsid w:val="006C62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6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629F"/>
  </w:style>
  <w:style w:type="character" w:styleId="a4">
    <w:name w:val="Hyperlink"/>
    <w:basedOn w:val="a0"/>
    <w:uiPriority w:val="99"/>
    <w:semiHidden/>
    <w:unhideWhenUsed/>
    <w:rsid w:val="006C62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orynotes.ru/semiletnyaya-voyna-1756-1763-g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istorynotes.ru/osnovanie-sankt-peterburga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historynotes.ru/severnaya-voyna-1700-1721-gg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historynotes.ru/reformy-petra.-absolyutizm/" TargetMode="External"/><Relationship Id="rId10" Type="http://schemas.openxmlformats.org/officeDocument/2006/relationships/hyperlink" Target="http://historynotes.ru/pravlenie-pavla-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istorynotes.ru/politika-ekateriny-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2013-12-15T09:03:00Z</dcterms:created>
  <dcterms:modified xsi:type="dcterms:W3CDTF">2013-12-15T09:04:00Z</dcterms:modified>
</cp:coreProperties>
</file>